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F2A" w:rsidRPr="000253C1" w:rsidRDefault="00674F2A" w:rsidP="00674F2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s-DO"/>
        </w:rPr>
      </w:pPr>
      <w:r w:rsidRPr="000253C1">
        <w:rPr>
          <w:rFonts w:ascii="Times New Roman" w:hAnsi="Times New Roman" w:cs="Times New Roman"/>
          <w:b/>
          <w:bCs/>
          <w:sz w:val="24"/>
          <w:szCs w:val="24"/>
          <w:lang w:val="es-DO"/>
        </w:rPr>
        <w:t>NOTA DE PRENSA</w:t>
      </w:r>
    </w:p>
    <w:p w:rsidR="00674F2A" w:rsidRPr="000253C1" w:rsidRDefault="00674F2A" w:rsidP="00674F2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s-DO"/>
        </w:rPr>
      </w:pPr>
      <w:r w:rsidRPr="000253C1">
        <w:rPr>
          <w:rFonts w:ascii="Times New Roman" w:hAnsi="Times New Roman" w:cs="Times New Roman"/>
          <w:b/>
          <w:bCs/>
          <w:sz w:val="24"/>
          <w:szCs w:val="24"/>
          <w:lang w:val="es-DO"/>
        </w:rPr>
        <w:t>(Para su inmediata publicación)</w:t>
      </w:r>
    </w:p>
    <w:p w:rsidR="00674F2A" w:rsidRPr="000253C1" w:rsidRDefault="00E50605" w:rsidP="00674F2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es-DO"/>
        </w:rPr>
      </w:pPr>
      <w:r w:rsidRPr="000253C1">
        <w:rPr>
          <w:rFonts w:ascii="Times New Roman" w:hAnsi="Times New Roman" w:cs="Times New Roman"/>
          <w:b/>
          <w:bCs/>
          <w:sz w:val="24"/>
          <w:szCs w:val="24"/>
          <w:highlight w:val="yellow"/>
          <w:lang w:val="es-DO"/>
        </w:rPr>
        <w:t>30 de marzo de 2019</w:t>
      </w:r>
    </w:p>
    <w:p w:rsidR="00674F2A" w:rsidRPr="000253C1" w:rsidRDefault="00674F2A" w:rsidP="00674F2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es-DO"/>
        </w:rPr>
      </w:pPr>
      <w:r w:rsidRPr="000253C1">
        <w:rPr>
          <w:rFonts w:ascii="Times New Roman" w:hAnsi="Times New Roman" w:cs="Times New Roman"/>
          <w:b/>
          <w:bCs/>
          <w:sz w:val="24"/>
          <w:szCs w:val="24"/>
          <w:lang w:val="es-DO"/>
        </w:rPr>
        <w:t>Contacto: Vicepresidencia Ejecutiva de Relaciones Públicas y Comunicaciones</w:t>
      </w:r>
    </w:p>
    <w:p w:rsidR="00674F2A" w:rsidRPr="000253C1" w:rsidRDefault="00674F2A" w:rsidP="00674F2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es-DO"/>
        </w:rPr>
      </w:pPr>
      <w:r w:rsidRPr="000253C1">
        <w:rPr>
          <w:rFonts w:ascii="Times New Roman" w:hAnsi="Times New Roman" w:cs="Times New Roman"/>
          <w:b/>
          <w:bCs/>
          <w:sz w:val="24"/>
          <w:szCs w:val="24"/>
          <w:lang w:val="es-DO"/>
        </w:rPr>
        <w:t>Teléfono: 809 544-8113</w:t>
      </w:r>
    </w:p>
    <w:p w:rsidR="00674F2A" w:rsidRPr="000253C1" w:rsidRDefault="0059320D" w:rsidP="00674F2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es-DO"/>
        </w:rPr>
      </w:pPr>
      <w:hyperlink r:id="rId7" w:history="1">
        <w:r w:rsidR="00674F2A" w:rsidRPr="000253C1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s-DO"/>
          </w:rPr>
          <w:t>jmarmol@bpd.com.do</w:t>
        </w:r>
      </w:hyperlink>
      <w:r w:rsidR="00674F2A" w:rsidRPr="000253C1">
        <w:rPr>
          <w:rFonts w:ascii="Times New Roman" w:hAnsi="Times New Roman" w:cs="Times New Roman"/>
          <w:b/>
          <w:bCs/>
          <w:sz w:val="24"/>
          <w:szCs w:val="24"/>
          <w:lang w:val="es-DO"/>
        </w:rPr>
        <w:t xml:space="preserve">; </w:t>
      </w:r>
      <w:hyperlink r:id="rId8" w:history="1">
        <w:r w:rsidR="00674F2A" w:rsidRPr="000253C1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s-DO"/>
          </w:rPr>
          <w:t>lemartinez@bpd.com.do</w:t>
        </w:r>
      </w:hyperlink>
    </w:p>
    <w:p w:rsidR="00674F2A" w:rsidRPr="000253C1" w:rsidRDefault="0059320D" w:rsidP="00674F2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es-DO"/>
        </w:rPr>
      </w:pPr>
      <w:hyperlink r:id="rId9" w:history="1">
        <w:r w:rsidR="00674F2A" w:rsidRPr="000253C1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s-DO"/>
          </w:rPr>
          <w:t>ccordero@bpd.com.do</w:t>
        </w:r>
      </w:hyperlink>
      <w:r w:rsidR="00674F2A" w:rsidRPr="000253C1">
        <w:rPr>
          <w:rFonts w:ascii="Times New Roman" w:hAnsi="Times New Roman" w:cs="Times New Roman"/>
          <w:b/>
          <w:bCs/>
          <w:sz w:val="24"/>
          <w:szCs w:val="24"/>
          <w:lang w:val="es-DO"/>
        </w:rPr>
        <w:t xml:space="preserve">; </w:t>
      </w:r>
      <w:hyperlink r:id="rId10" w:history="1">
        <w:r w:rsidR="00674F2A" w:rsidRPr="000253C1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s-DO"/>
          </w:rPr>
          <w:t>rmaldonado@bpd.com.do</w:t>
        </w:r>
      </w:hyperlink>
    </w:p>
    <w:p w:rsidR="00674F2A" w:rsidRPr="000253C1" w:rsidRDefault="00674F2A" w:rsidP="00674F2A">
      <w:pPr>
        <w:jc w:val="both"/>
        <w:outlineLvl w:val="0"/>
        <w:rPr>
          <w:rFonts w:ascii="Times New Roman" w:hAnsi="Times New Roman" w:cs="Times New Roman"/>
          <w:b/>
          <w:bCs/>
          <w:sz w:val="28"/>
          <w:szCs w:val="24"/>
          <w:lang w:val="es-DO"/>
        </w:rPr>
      </w:pPr>
    </w:p>
    <w:p w:rsidR="00674F2A" w:rsidRPr="000253C1" w:rsidRDefault="00674F2A" w:rsidP="00674F2A">
      <w:pPr>
        <w:spacing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4"/>
          <w:u w:val="single"/>
          <w:lang w:val="es-DO"/>
        </w:rPr>
      </w:pPr>
      <w:r w:rsidRPr="000253C1">
        <w:rPr>
          <w:rFonts w:ascii="Times New Roman" w:hAnsi="Times New Roman" w:cs="Times New Roman"/>
          <w:b/>
          <w:bCs/>
          <w:sz w:val="28"/>
          <w:szCs w:val="24"/>
          <w:u w:val="single"/>
          <w:lang w:val="es-DO"/>
        </w:rPr>
        <w:t>Banco Popular Dominicano celebra asamblea de accionistas</w:t>
      </w:r>
    </w:p>
    <w:p w:rsidR="00E37950" w:rsidRDefault="00674F2A" w:rsidP="00342163">
      <w:pPr>
        <w:jc w:val="both"/>
        <w:outlineLvl w:val="0"/>
        <w:rPr>
          <w:rFonts w:ascii="Times New Roman" w:hAnsi="Times New Roman" w:cs="Times New Roman"/>
          <w:b/>
          <w:bCs/>
          <w:sz w:val="28"/>
          <w:szCs w:val="24"/>
          <w:lang w:val="es-DO"/>
        </w:rPr>
      </w:pPr>
      <w:r w:rsidRPr="000253C1">
        <w:rPr>
          <w:rFonts w:ascii="Times New Roman" w:hAnsi="Times New Roman" w:cs="Times New Roman"/>
          <w:b/>
          <w:bCs/>
          <w:sz w:val="28"/>
          <w:szCs w:val="24"/>
          <w:lang w:val="es-DO"/>
        </w:rPr>
        <w:t xml:space="preserve">Entidad logró </w:t>
      </w:r>
      <w:r w:rsidR="00E50605" w:rsidRPr="000253C1">
        <w:rPr>
          <w:rFonts w:ascii="Times New Roman" w:hAnsi="Times New Roman" w:cs="Times New Roman"/>
          <w:b/>
          <w:bCs/>
          <w:sz w:val="28"/>
          <w:szCs w:val="24"/>
          <w:lang w:val="es-DO"/>
        </w:rPr>
        <w:t>resultados muy positivos en 2018</w:t>
      </w:r>
      <w:r w:rsidRPr="000253C1">
        <w:rPr>
          <w:rFonts w:ascii="Times New Roman" w:hAnsi="Times New Roman" w:cs="Times New Roman"/>
          <w:b/>
          <w:bCs/>
          <w:sz w:val="28"/>
          <w:szCs w:val="24"/>
          <w:lang w:val="es-DO"/>
        </w:rPr>
        <w:t xml:space="preserve"> </w:t>
      </w:r>
    </w:p>
    <w:p w:rsidR="00124477" w:rsidRPr="00E37950" w:rsidRDefault="00E50605" w:rsidP="00342163">
      <w:pPr>
        <w:jc w:val="both"/>
        <w:outlineLvl w:val="0"/>
        <w:rPr>
          <w:rFonts w:ascii="Times New Roman" w:hAnsi="Times New Roman" w:cs="Times New Roman"/>
          <w:b/>
          <w:bCs/>
          <w:sz w:val="28"/>
          <w:szCs w:val="24"/>
          <w:lang w:val="es-DO"/>
        </w:rPr>
      </w:pPr>
      <w:r w:rsidRPr="000253C1">
        <w:rPr>
          <w:rFonts w:ascii="Times New Roman" w:hAnsi="Times New Roman" w:cs="Times New Roman"/>
          <w:bCs/>
          <w:sz w:val="24"/>
          <w:szCs w:val="24"/>
          <w:lang w:val="es-DO"/>
        </w:rPr>
        <w:t>Santo Domingo, D.N.-</w:t>
      </w:r>
      <w:r w:rsidR="00E37950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 </w:t>
      </w:r>
      <w:r w:rsidR="00124477" w:rsidRPr="000253C1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El Banco Popular Dominicano celebró su </w:t>
      </w:r>
      <w:r w:rsidR="00124477" w:rsidRPr="000253C1">
        <w:rPr>
          <w:rFonts w:ascii="Times New Roman" w:hAnsi="Times New Roman" w:cs="Times New Roman"/>
          <w:spacing w:val="-1"/>
          <w:sz w:val="24"/>
          <w:szCs w:val="24"/>
          <w:lang w:val="es-419"/>
        </w:rPr>
        <w:t xml:space="preserve">Asamblea General </w:t>
      </w:r>
      <w:r w:rsidR="00E37950">
        <w:rPr>
          <w:rFonts w:ascii="Times New Roman" w:hAnsi="Times New Roman" w:cs="Times New Roman"/>
          <w:spacing w:val="-1"/>
          <w:sz w:val="24"/>
          <w:szCs w:val="24"/>
          <w:lang w:val="es-419"/>
        </w:rPr>
        <w:t>Extraordinaria</w:t>
      </w:r>
      <w:r w:rsidR="00410C4E">
        <w:rPr>
          <w:rFonts w:ascii="Times New Roman" w:hAnsi="Times New Roman" w:cs="Times New Roman"/>
          <w:spacing w:val="-1"/>
          <w:sz w:val="24"/>
          <w:szCs w:val="24"/>
          <w:lang w:val="es-419"/>
        </w:rPr>
        <w:t>-</w:t>
      </w:r>
      <w:r w:rsidR="00124477" w:rsidRPr="000253C1">
        <w:rPr>
          <w:rFonts w:ascii="Times New Roman" w:hAnsi="Times New Roman" w:cs="Times New Roman"/>
          <w:spacing w:val="-1"/>
          <w:sz w:val="24"/>
          <w:szCs w:val="24"/>
          <w:lang w:val="es-419"/>
        </w:rPr>
        <w:t xml:space="preserve">Ordinaria Anual de Accionistas el sábado 30 de marzo, </w:t>
      </w:r>
      <w:r w:rsidR="00410C4E">
        <w:rPr>
          <w:rFonts w:ascii="Times New Roman" w:hAnsi="Times New Roman" w:cs="Times New Roman"/>
          <w:spacing w:val="-1"/>
          <w:sz w:val="24"/>
          <w:szCs w:val="24"/>
          <w:lang w:val="es-419"/>
        </w:rPr>
        <w:t xml:space="preserve">en la Torre Popular, </w:t>
      </w:r>
      <w:r w:rsidR="00124477" w:rsidRPr="000253C1">
        <w:rPr>
          <w:rFonts w:ascii="Times New Roman" w:hAnsi="Times New Roman" w:cs="Times New Roman"/>
          <w:spacing w:val="-1"/>
          <w:sz w:val="24"/>
          <w:szCs w:val="24"/>
          <w:lang w:val="es-419"/>
        </w:rPr>
        <w:t>en la cual informó que cerró el pasado año 2018 con resultados muy positivos</w:t>
      </w:r>
      <w:r w:rsidR="00410C4E">
        <w:rPr>
          <w:rFonts w:ascii="Times New Roman" w:hAnsi="Times New Roman" w:cs="Times New Roman"/>
          <w:spacing w:val="-1"/>
          <w:sz w:val="24"/>
          <w:szCs w:val="24"/>
          <w:lang w:val="es-419"/>
        </w:rPr>
        <w:t>,</w:t>
      </w:r>
      <w:r w:rsidR="00124477" w:rsidRPr="000253C1">
        <w:rPr>
          <w:rFonts w:ascii="Times New Roman" w:hAnsi="Times New Roman" w:cs="Times New Roman"/>
          <w:spacing w:val="-1"/>
          <w:sz w:val="24"/>
          <w:szCs w:val="24"/>
          <w:lang w:val="es-419"/>
        </w:rPr>
        <w:t xml:space="preserve"> que sirvieron para fomentar el desarrollo </w:t>
      </w:r>
      <w:r w:rsidR="00410C4E">
        <w:rPr>
          <w:rFonts w:ascii="Times New Roman" w:hAnsi="Times New Roman" w:cs="Times New Roman"/>
          <w:spacing w:val="-1"/>
          <w:sz w:val="24"/>
          <w:szCs w:val="24"/>
          <w:lang w:val="es-419"/>
        </w:rPr>
        <w:t>sostenible de los sectores productivos,</w:t>
      </w:r>
      <w:r w:rsidR="00124477" w:rsidRPr="000253C1">
        <w:rPr>
          <w:rFonts w:ascii="Times New Roman" w:hAnsi="Times New Roman" w:cs="Times New Roman"/>
          <w:spacing w:val="-1"/>
          <w:sz w:val="24"/>
          <w:szCs w:val="24"/>
          <w:lang w:val="es-419"/>
        </w:rPr>
        <w:t xml:space="preserve"> comerciales </w:t>
      </w:r>
      <w:r w:rsidR="00410C4E">
        <w:rPr>
          <w:rFonts w:ascii="Times New Roman" w:hAnsi="Times New Roman" w:cs="Times New Roman"/>
          <w:spacing w:val="-1"/>
          <w:sz w:val="24"/>
          <w:szCs w:val="24"/>
          <w:lang w:val="es-419"/>
        </w:rPr>
        <w:t xml:space="preserve">y sociales </w:t>
      </w:r>
      <w:r w:rsidR="00124477" w:rsidRPr="000253C1">
        <w:rPr>
          <w:rFonts w:ascii="Times New Roman" w:hAnsi="Times New Roman" w:cs="Times New Roman"/>
          <w:spacing w:val="-1"/>
          <w:sz w:val="24"/>
          <w:szCs w:val="24"/>
          <w:lang w:val="es-419"/>
        </w:rPr>
        <w:t xml:space="preserve">del país. </w:t>
      </w:r>
    </w:p>
    <w:p w:rsidR="00E50605" w:rsidRPr="000253C1" w:rsidRDefault="00410C4E" w:rsidP="00342163">
      <w:pPr>
        <w:jc w:val="both"/>
        <w:outlineLvl w:val="0"/>
        <w:rPr>
          <w:rFonts w:ascii="Times New Roman" w:hAnsi="Times New Roman" w:cs="Times New Roman"/>
          <w:spacing w:val="-1"/>
          <w:sz w:val="24"/>
          <w:szCs w:val="24"/>
          <w:lang w:val="es-419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es-419"/>
        </w:rPr>
        <w:t>L</w:t>
      </w:r>
      <w:r w:rsidR="004B5BEB" w:rsidRPr="000253C1">
        <w:rPr>
          <w:rFonts w:ascii="Times New Roman" w:hAnsi="Times New Roman" w:cs="Times New Roman"/>
          <w:spacing w:val="-1"/>
          <w:sz w:val="24"/>
          <w:szCs w:val="24"/>
          <w:lang w:val="es-419"/>
        </w:rPr>
        <w:t>a organización bancaria incrementó</w:t>
      </w:r>
      <w:r>
        <w:rPr>
          <w:rFonts w:ascii="Times New Roman" w:hAnsi="Times New Roman" w:cs="Times New Roman"/>
          <w:spacing w:val="-1"/>
          <w:sz w:val="24"/>
          <w:szCs w:val="24"/>
          <w:lang w:val="es-419"/>
        </w:rPr>
        <w:t xml:space="preserve">, </w:t>
      </w:r>
      <w:r w:rsidR="00241903">
        <w:rPr>
          <w:rFonts w:ascii="Times New Roman" w:hAnsi="Times New Roman" w:cs="Times New Roman"/>
          <w:spacing w:val="-1"/>
          <w:sz w:val="24"/>
          <w:szCs w:val="24"/>
          <w:lang w:val="es-419"/>
        </w:rPr>
        <w:t>a</w:t>
      </w:r>
      <w:r>
        <w:rPr>
          <w:rFonts w:ascii="Times New Roman" w:hAnsi="Times New Roman" w:cs="Times New Roman"/>
          <w:spacing w:val="-1"/>
          <w:sz w:val="24"/>
          <w:szCs w:val="24"/>
          <w:lang w:val="es-419"/>
        </w:rPr>
        <w:t>demás,</w:t>
      </w:r>
      <w:r w:rsidR="004B5BEB" w:rsidRPr="000253C1">
        <w:rPr>
          <w:rFonts w:ascii="Times New Roman" w:hAnsi="Times New Roman" w:cs="Times New Roman"/>
          <w:spacing w:val="-1"/>
          <w:sz w:val="24"/>
          <w:szCs w:val="24"/>
          <w:lang w:val="es-419"/>
        </w:rPr>
        <w:t xml:space="preserve"> su volumen de negocio, resultado de potenciar un modelo </w:t>
      </w:r>
      <w:r w:rsidR="00331F93">
        <w:rPr>
          <w:rFonts w:ascii="Times New Roman" w:hAnsi="Times New Roman" w:cs="Times New Roman"/>
          <w:spacing w:val="-1"/>
          <w:sz w:val="24"/>
          <w:szCs w:val="24"/>
          <w:lang w:val="es-419"/>
        </w:rPr>
        <w:t xml:space="preserve">ético </w:t>
      </w:r>
      <w:r w:rsidR="004B5BEB" w:rsidRPr="000253C1">
        <w:rPr>
          <w:rFonts w:ascii="Times New Roman" w:hAnsi="Times New Roman" w:cs="Times New Roman"/>
          <w:spacing w:val="-1"/>
          <w:sz w:val="24"/>
          <w:szCs w:val="24"/>
          <w:lang w:val="es-419"/>
        </w:rPr>
        <w:t xml:space="preserve">centrado en el cliente, con atención diferenciada en función de cada segmento y soluciones digitales de vanguardia para facilitar sus vidas. </w:t>
      </w:r>
    </w:p>
    <w:p w:rsidR="00450CAA" w:rsidRPr="000253C1" w:rsidRDefault="00450CAA" w:rsidP="00342163">
      <w:pPr>
        <w:jc w:val="both"/>
        <w:outlineLvl w:val="0"/>
        <w:rPr>
          <w:rFonts w:ascii="Times New Roman" w:hAnsi="Times New Roman" w:cs="Times New Roman"/>
          <w:b/>
          <w:spacing w:val="-1"/>
          <w:sz w:val="24"/>
          <w:szCs w:val="24"/>
          <w:lang w:val="es-419"/>
        </w:rPr>
      </w:pPr>
      <w:r w:rsidRPr="000253C1">
        <w:rPr>
          <w:rFonts w:ascii="Times New Roman" w:hAnsi="Times New Roman" w:cs="Times New Roman"/>
          <w:b/>
          <w:spacing w:val="-1"/>
          <w:sz w:val="24"/>
          <w:szCs w:val="24"/>
          <w:lang w:val="es-419"/>
        </w:rPr>
        <w:t>Incremento del capital social autorizado</w:t>
      </w:r>
    </w:p>
    <w:p w:rsidR="004B5BEB" w:rsidRPr="000253C1" w:rsidRDefault="00843BAF" w:rsidP="00342163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  <w:lang w:val="es-DO"/>
        </w:rPr>
      </w:pPr>
      <w:r w:rsidRPr="000253C1">
        <w:rPr>
          <w:rFonts w:ascii="Times New Roman" w:hAnsi="Times New Roman" w:cs="Times New Roman"/>
          <w:spacing w:val="-1"/>
          <w:sz w:val="24"/>
          <w:szCs w:val="24"/>
          <w:lang w:val="es-419"/>
        </w:rPr>
        <w:t xml:space="preserve">Constituidos como Asamblea General Extraordinaria, </w:t>
      </w:r>
      <w:r w:rsidRPr="000253C1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tras comprobarse el quórum reglamentario, los asambleístas </w:t>
      </w:r>
      <w:r w:rsidR="003242ED" w:rsidRPr="000253C1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conocieron la modificación al artículo 6 de los Estatutos Sociales del Banco Popular, para aumentar el capital social autorizado de </w:t>
      </w:r>
      <w:r w:rsidR="00331F93">
        <w:rPr>
          <w:rFonts w:ascii="Times New Roman" w:hAnsi="Times New Roman" w:cs="Times New Roman"/>
          <w:bCs/>
          <w:sz w:val="24"/>
          <w:szCs w:val="24"/>
          <w:lang w:val="es-DO"/>
        </w:rPr>
        <w:t>RD$25,000 millones</w:t>
      </w:r>
      <w:r w:rsidR="003242ED" w:rsidRPr="000253C1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 a </w:t>
      </w:r>
      <w:r w:rsidR="00331F93">
        <w:rPr>
          <w:rFonts w:ascii="Times New Roman" w:hAnsi="Times New Roman" w:cs="Times New Roman"/>
          <w:bCs/>
          <w:sz w:val="24"/>
          <w:szCs w:val="24"/>
          <w:lang w:val="es-DO"/>
        </w:rPr>
        <w:t>RD$35,000 millones</w:t>
      </w:r>
      <w:r w:rsidR="003242ED" w:rsidRPr="000253C1">
        <w:rPr>
          <w:rFonts w:ascii="Times New Roman" w:hAnsi="Times New Roman" w:cs="Times New Roman"/>
          <w:bCs/>
          <w:sz w:val="24"/>
          <w:szCs w:val="24"/>
          <w:lang w:val="es-DO"/>
        </w:rPr>
        <w:t>.</w:t>
      </w:r>
    </w:p>
    <w:p w:rsidR="00450CAA" w:rsidRPr="000253C1" w:rsidRDefault="00450CAA" w:rsidP="00342163">
      <w:pPr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  <w:lang w:val="es-DO"/>
        </w:rPr>
      </w:pPr>
      <w:r w:rsidRPr="000253C1">
        <w:rPr>
          <w:rFonts w:ascii="Times New Roman" w:hAnsi="Times New Roman" w:cs="Times New Roman"/>
          <w:b/>
          <w:bCs/>
          <w:sz w:val="24"/>
          <w:szCs w:val="24"/>
          <w:lang w:val="es-DO"/>
        </w:rPr>
        <w:t>Sesión como Asamblea General Ordinaria</w:t>
      </w:r>
    </w:p>
    <w:p w:rsidR="003242ED" w:rsidRPr="000253C1" w:rsidRDefault="00450CAA" w:rsidP="00342163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  <w:lang w:val="es-DO"/>
        </w:rPr>
      </w:pPr>
      <w:r w:rsidRPr="000253C1">
        <w:rPr>
          <w:rFonts w:ascii="Times New Roman" w:hAnsi="Times New Roman" w:cs="Times New Roman"/>
          <w:bCs/>
          <w:sz w:val="24"/>
          <w:szCs w:val="24"/>
          <w:lang w:val="es-DO"/>
        </w:rPr>
        <w:t>A</w:t>
      </w:r>
      <w:r w:rsidR="003242ED" w:rsidRPr="000253C1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l sesionar como Asamblea General Ordinaria, los accionistas </w:t>
      </w:r>
      <w:r w:rsidRPr="000253C1">
        <w:rPr>
          <w:rFonts w:ascii="Times New Roman" w:hAnsi="Times New Roman" w:cs="Times New Roman"/>
          <w:bCs/>
          <w:sz w:val="24"/>
          <w:szCs w:val="24"/>
          <w:lang w:val="es-DO"/>
        </w:rPr>
        <w:t>conocieron y aprobaron el Informe Escrito de Gestión Anual del Consejo de Administración, los estados financieros que muestran la situación de los activos y pasivos,</w:t>
      </w:r>
      <w:r w:rsidR="0014540C" w:rsidRPr="000253C1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 así como </w:t>
      </w:r>
      <w:r w:rsidRPr="000253C1">
        <w:rPr>
          <w:rFonts w:ascii="Times New Roman" w:hAnsi="Times New Roman" w:cs="Times New Roman"/>
          <w:bCs/>
          <w:sz w:val="24"/>
          <w:szCs w:val="24"/>
          <w:lang w:val="es-DO"/>
        </w:rPr>
        <w:t>el estado de ganancias y pérdidas.</w:t>
      </w:r>
    </w:p>
    <w:p w:rsidR="00450CAA" w:rsidRPr="000253C1" w:rsidRDefault="0014540C" w:rsidP="00342163">
      <w:pPr>
        <w:jc w:val="both"/>
        <w:outlineLvl w:val="0"/>
        <w:rPr>
          <w:rFonts w:ascii="Times New Roman" w:hAnsi="Times New Roman" w:cs="Times New Roman"/>
          <w:bCs/>
          <w:sz w:val="24"/>
          <w:szCs w:val="24"/>
          <w:lang w:val="es-DO"/>
        </w:rPr>
      </w:pPr>
      <w:r w:rsidRPr="000253C1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Asimismo, </w:t>
      </w:r>
      <w:r w:rsidR="00331F93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la asamblea </w:t>
      </w:r>
      <w:r w:rsidRPr="000253C1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aprobó la gestión del Consejo de Administración durante el ejercicio social de 2018 y dispuso lo relativo al destino de las utilidades, así como la distribución de los dividendos. </w:t>
      </w:r>
    </w:p>
    <w:p w:rsidR="00037B5B" w:rsidRPr="00383347" w:rsidRDefault="0014540C" w:rsidP="00383347">
      <w:pPr>
        <w:jc w:val="both"/>
        <w:outlineLvl w:val="0"/>
        <w:rPr>
          <w:rFonts w:ascii="Times New Roman" w:hAnsi="Times New Roman" w:cs="Times New Roman"/>
          <w:sz w:val="24"/>
          <w:szCs w:val="24"/>
          <w:lang w:val="es-DO"/>
        </w:rPr>
      </w:pPr>
      <w:r w:rsidRPr="000253C1">
        <w:rPr>
          <w:rFonts w:ascii="Times New Roman" w:hAnsi="Times New Roman" w:cs="Times New Roman"/>
          <w:sz w:val="24"/>
          <w:szCs w:val="24"/>
          <w:lang w:val="es-ES"/>
        </w:rPr>
        <w:t xml:space="preserve">Los asambleístas ratificaron la incorporación del señor Enrique M. </w:t>
      </w:r>
      <w:proofErr w:type="spellStart"/>
      <w:r w:rsidRPr="000253C1">
        <w:rPr>
          <w:rFonts w:ascii="Times New Roman" w:hAnsi="Times New Roman" w:cs="Times New Roman"/>
          <w:sz w:val="24"/>
          <w:szCs w:val="24"/>
          <w:lang w:val="es-ES"/>
        </w:rPr>
        <w:t>Illueca</w:t>
      </w:r>
      <w:proofErr w:type="spellEnd"/>
      <w:r w:rsidRPr="000253C1">
        <w:rPr>
          <w:rFonts w:ascii="Times New Roman" w:hAnsi="Times New Roman" w:cs="Times New Roman"/>
          <w:sz w:val="24"/>
          <w:szCs w:val="24"/>
          <w:lang w:val="es-ES"/>
        </w:rPr>
        <w:t>, como consejero del Banco Popular Dominicano</w:t>
      </w:r>
      <w:r w:rsidR="00E37950"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0253C1">
        <w:rPr>
          <w:rFonts w:ascii="Times New Roman" w:hAnsi="Times New Roman" w:cs="Times New Roman"/>
          <w:sz w:val="24"/>
          <w:szCs w:val="24"/>
          <w:lang w:val="es-ES"/>
        </w:rPr>
        <w:t xml:space="preserve"> S.A. ˗ Banco Múltiple; y nombraron por el periodo correspondiente a los miembros del Consejo de Administr</w:t>
      </w:r>
      <w:r w:rsidR="00037B5B" w:rsidRPr="000253C1">
        <w:rPr>
          <w:rFonts w:ascii="Times New Roman" w:hAnsi="Times New Roman" w:cs="Times New Roman"/>
          <w:sz w:val="24"/>
          <w:szCs w:val="24"/>
          <w:lang w:val="es-ES"/>
        </w:rPr>
        <w:t xml:space="preserve">ación que conforman el Grupo II, compuesto por los señores </w:t>
      </w:r>
      <w:r w:rsidR="00383347" w:rsidRPr="00383347">
        <w:rPr>
          <w:rFonts w:ascii="Times New Roman" w:hAnsi="Times New Roman" w:cs="Times New Roman"/>
          <w:sz w:val="24"/>
          <w:szCs w:val="24"/>
          <w:lang w:val="es-ES"/>
        </w:rPr>
        <w:t>Marino D. Espinal, Adriano Bordas y Pedro G. Brache,</w:t>
      </w:r>
      <w:r w:rsidR="00383347">
        <w:rPr>
          <w:rFonts w:ascii="Times New Roman" w:hAnsi="Times New Roman" w:cs="Times New Roman"/>
          <w:sz w:val="24"/>
          <w:szCs w:val="24"/>
          <w:lang w:val="es-ES"/>
        </w:rPr>
        <w:t xml:space="preserve"> como administradores externos i</w:t>
      </w:r>
      <w:r w:rsidR="00383347" w:rsidRPr="00383347">
        <w:rPr>
          <w:rFonts w:ascii="Times New Roman" w:hAnsi="Times New Roman" w:cs="Times New Roman"/>
          <w:sz w:val="24"/>
          <w:szCs w:val="24"/>
          <w:lang w:val="es-ES"/>
        </w:rPr>
        <w:t>ndependientes</w:t>
      </w:r>
      <w:r w:rsidR="00383347">
        <w:rPr>
          <w:rFonts w:ascii="Times New Roman" w:hAnsi="Times New Roman" w:cs="Times New Roman"/>
          <w:sz w:val="24"/>
          <w:szCs w:val="24"/>
          <w:lang w:val="es-ES"/>
        </w:rPr>
        <w:t xml:space="preserve">, y el señor Enrique M. </w:t>
      </w:r>
      <w:proofErr w:type="spellStart"/>
      <w:r w:rsidR="00383347">
        <w:rPr>
          <w:rFonts w:ascii="Times New Roman" w:hAnsi="Times New Roman" w:cs="Times New Roman"/>
          <w:sz w:val="24"/>
          <w:szCs w:val="24"/>
          <w:lang w:val="es-ES"/>
        </w:rPr>
        <w:t>Illueca</w:t>
      </w:r>
      <w:proofErr w:type="spellEnd"/>
      <w:r w:rsidR="00383347">
        <w:rPr>
          <w:rFonts w:ascii="Times New Roman" w:hAnsi="Times New Roman" w:cs="Times New Roman"/>
          <w:sz w:val="24"/>
          <w:szCs w:val="24"/>
          <w:lang w:val="es-ES"/>
        </w:rPr>
        <w:t>, como a</w:t>
      </w:r>
      <w:r w:rsidR="00383347" w:rsidRPr="00383347">
        <w:rPr>
          <w:rFonts w:ascii="Times New Roman" w:hAnsi="Times New Roman" w:cs="Times New Roman"/>
          <w:sz w:val="24"/>
          <w:szCs w:val="24"/>
          <w:lang w:val="es-ES"/>
        </w:rPr>
        <w:t>dministrador</w:t>
      </w:r>
      <w:r w:rsidR="00383347">
        <w:rPr>
          <w:rFonts w:ascii="Times New Roman" w:hAnsi="Times New Roman" w:cs="Times New Roman"/>
          <w:sz w:val="24"/>
          <w:szCs w:val="24"/>
          <w:lang w:val="es-ES"/>
        </w:rPr>
        <w:t xml:space="preserve"> externo no i</w:t>
      </w:r>
      <w:r w:rsidR="00383347" w:rsidRPr="00383347">
        <w:rPr>
          <w:rFonts w:ascii="Times New Roman" w:hAnsi="Times New Roman" w:cs="Times New Roman"/>
          <w:sz w:val="24"/>
          <w:szCs w:val="24"/>
          <w:lang w:val="es-ES"/>
        </w:rPr>
        <w:t>ndependiente.</w:t>
      </w:r>
      <w:r w:rsidR="00037B5B" w:rsidRPr="000253C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383347" w:rsidRPr="00383347">
        <w:rPr>
          <w:rFonts w:ascii="Times New Roman" w:hAnsi="Times New Roman" w:cs="Times New Roman"/>
          <w:sz w:val="24"/>
          <w:szCs w:val="24"/>
          <w:lang w:val="es-DO"/>
        </w:rPr>
        <w:t>De igual forma, como parte de los integrantes del Grupo II, se reel</w:t>
      </w:r>
      <w:r w:rsidR="00383347">
        <w:rPr>
          <w:rFonts w:ascii="Times New Roman" w:hAnsi="Times New Roman" w:cs="Times New Roman"/>
          <w:sz w:val="24"/>
          <w:szCs w:val="24"/>
          <w:lang w:val="es-DO"/>
        </w:rPr>
        <w:t>igió</w:t>
      </w:r>
      <w:r w:rsidR="00383347" w:rsidRPr="00383347">
        <w:rPr>
          <w:rFonts w:ascii="Times New Roman" w:hAnsi="Times New Roman" w:cs="Times New Roman"/>
          <w:sz w:val="24"/>
          <w:szCs w:val="24"/>
          <w:lang w:val="es-DO"/>
        </w:rPr>
        <w:t xml:space="preserve"> por un período de un </w:t>
      </w:r>
      <w:r w:rsidR="00383347">
        <w:rPr>
          <w:rFonts w:ascii="Times New Roman" w:hAnsi="Times New Roman" w:cs="Times New Roman"/>
          <w:sz w:val="24"/>
          <w:szCs w:val="24"/>
          <w:lang w:val="es-DO"/>
        </w:rPr>
        <w:t>año</w:t>
      </w:r>
      <w:r w:rsidR="00383347" w:rsidRPr="00383347">
        <w:rPr>
          <w:rFonts w:ascii="Times New Roman" w:hAnsi="Times New Roman" w:cs="Times New Roman"/>
          <w:sz w:val="24"/>
          <w:szCs w:val="24"/>
          <w:lang w:val="es-DO"/>
        </w:rPr>
        <w:t xml:space="preserve"> al señor </w:t>
      </w:r>
      <w:proofErr w:type="spellStart"/>
      <w:r w:rsidR="00383347" w:rsidRPr="00383347">
        <w:rPr>
          <w:rFonts w:ascii="Times New Roman" w:hAnsi="Times New Roman" w:cs="Times New Roman"/>
          <w:sz w:val="24"/>
          <w:szCs w:val="24"/>
          <w:lang w:val="es-DO"/>
        </w:rPr>
        <w:t>Osián</w:t>
      </w:r>
      <w:proofErr w:type="spellEnd"/>
      <w:r w:rsidR="00383347" w:rsidRPr="00383347">
        <w:rPr>
          <w:rFonts w:ascii="Times New Roman" w:hAnsi="Times New Roman" w:cs="Times New Roman"/>
          <w:sz w:val="24"/>
          <w:szCs w:val="24"/>
          <w:lang w:val="es-DO"/>
        </w:rPr>
        <w:t xml:space="preserve"> T. Abreu</w:t>
      </w:r>
      <w:r w:rsidR="00383347">
        <w:rPr>
          <w:rFonts w:ascii="Times New Roman" w:hAnsi="Times New Roman" w:cs="Times New Roman"/>
          <w:sz w:val="24"/>
          <w:szCs w:val="24"/>
          <w:lang w:val="es-DO"/>
        </w:rPr>
        <w:t>.</w:t>
      </w:r>
    </w:p>
    <w:p w:rsidR="00037B5B" w:rsidRPr="000253C1" w:rsidRDefault="00037B5B" w:rsidP="00342163">
      <w:pPr>
        <w:jc w:val="both"/>
        <w:outlineLvl w:val="0"/>
        <w:rPr>
          <w:rFonts w:ascii="Times New Roman" w:hAnsi="Times New Roman" w:cs="Times New Roman"/>
          <w:sz w:val="24"/>
          <w:szCs w:val="24"/>
          <w:lang w:val="es-ES"/>
        </w:rPr>
      </w:pPr>
      <w:r w:rsidRPr="000253C1"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Por el periodo de dos ejercicios sociales, el señor </w:t>
      </w:r>
      <w:r w:rsidR="00E37950">
        <w:rPr>
          <w:rFonts w:ascii="Times New Roman" w:hAnsi="Times New Roman" w:cs="Times New Roman"/>
          <w:sz w:val="24"/>
          <w:szCs w:val="24"/>
          <w:lang w:val="es-ES"/>
        </w:rPr>
        <w:t>Miguel A. Lueje</w:t>
      </w:r>
      <w:r w:rsidRPr="000253C1">
        <w:rPr>
          <w:rFonts w:ascii="Times New Roman" w:hAnsi="Times New Roman" w:cs="Times New Roman"/>
          <w:sz w:val="24"/>
          <w:szCs w:val="24"/>
          <w:lang w:val="es-ES"/>
        </w:rPr>
        <w:t xml:space="preserve"> fue nombrado comisario de Cuentas y el señor </w:t>
      </w:r>
      <w:r w:rsidR="00383347">
        <w:rPr>
          <w:rFonts w:ascii="Times New Roman" w:hAnsi="Times New Roman" w:cs="Times New Roman"/>
          <w:sz w:val="24"/>
          <w:szCs w:val="24"/>
          <w:lang w:val="es-ES"/>
        </w:rPr>
        <w:t xml:space="preserve">Mario </w:t>
      </w:r>
      <w:proofErr w:type="spellStart"/>
      <w:r w:rsidR="00383347">
        <w:rPr>
          <w:rFonts w:ascii="Times New Roman" w:hAnsi="Times New Roman" w:cs="Times New Roman"/>
          <w:sz w:val="24"/>
          <w:szCs w:val="24"/>
          <w:lang w:val="es-ES"/>
        </w:rPr>
        <w:t>Saviñón</w:t>
      </w:r>
      <w:proofErr w:type="spellEnd"/>
      <w:r w:rsidR="00383347">
        <w:rPr>
          <w:rFonts w:ascii="Times New Roman" w:hAnsi="Times New Roman" w:cs="Times New Roman"/>
          <w:sz w:val="24"/>
          <w:szCs w:val="24"/>
          <w:lang w:val="es-ES"/>
        </w:rPr>
        <w:t xml:space="preserve"> Mera</w:t>
      </w:r>
      <w:r w:rsidRPr="000253C1">
        <w:rPr>
          <w:rFonts w:ascii="Times New Roman" w:hAnsi="Times New Roman" w:cs="Times New Roman"/>
          <w:sz w:val="24"/>
          <w:szCs w:val="24"/>
          <w:lang w:val="es-ES"/>
        </w:rPr>
        <w:t>, como su suplente.</w:t>
      </w:r>
    </w:p>
    <w:p w:rsidR="00163F5E" w:rsidRPr="000253C1" w:rsidRDefault="00037B5B" w:rsidP="00342163">
      <w:pPr>
        <w:jc w:val="both"/>
        <w:outlineLvl w:val="0"/>
        <w:rPr>
          <w:rFonts w:ascii="Times New Roman" w:hAnsi="Times New Roman" w:cs="Times New Roman"/>
          <w:sz w:val="24"/>
          <w:szCs w:val="24"/>
          <w:lang w:val="es-ES"/>
        </w:rPr>
      </w:pPr>
      <w:r w:rsidRPr="000253C1">
        <w:rPr>
          <w:rFonts w:ascii="Times New Roman" w:hAnsi="Times New Roman" w:cs="Times New Roman"/>
          <w:sz w:val="24"/>
          <w:szCs w:val="24"/>
          <w:lang w:val="es-ES"/>
        </w:rPr>
        <w:t xml:space="preserve">Los asambleístas definieron los objetivos anuales de la entidad bancaria; conocieron el presupuesto para el año corriente, sometido </w:t>
      </w:r>
      <w:r w:rsidR="00E37950">
        <w:rPr>
          <w:rFonts w:ascii="Times New Roman" w:hAnsi="Times New Roman" w:cs="Times New Roman"/>
          <w:sz w:val="24"/>
          <w:szCs w:val="24"/>
          <w:lang w:val="es-ES"/>
        </w:rPr>
        <w:t>por</w:t>
      </w:r>
      <w:r w:rsidRPr="000253C1">
        <w:rPr>
          <w:rFonts w:ascii="Times New Roman" w:hAnsi="Times New Roman" w:cs="Times New Roman"/>
          <w:sz w:val="24"/>
          <w:szCs w:val="24"/>
          <w:lang w:val="es-ES"/>
        </w:rPr>
        <w:t xml:space="preserve"> el Consejo de Administración</w:t>
      </w:r>
      <w:r w:rsidR="00163F5E" w:rsidRPr="000253C1">
        <w:rPr>
          <w:rFonts w:ascii="Times New Roman" w:hAnsi="Times New Roman" w:cs="Times New Roman"/>
          <w:sz w:val="24"/>
          <w:szCs w:val="24"/>
          <w:lang w:val="es-ES"/>
        </w:rPr>
        <w:t xml:space="preserve">; el Informe de Gestión Integral de Riesgos y el </w:t>
      </w:r>
      <w:r w:rsidRPr="000253C1">
        <w:rPr>
          <w:rFonts w:ascii="Times New Roman" w:hAnsi="Times New Roman" w:cs="Times New Roman"/>
          <w:sz w:val="24"/>
          <w:szCs w:val="24"/>
          <w:lang w:val="es-ES"/>
        </w:rPr>
        <w:t>Informe Anual sobre Cumplimiento del Programa de Prevención y Control de Lavado de Activos y Financiamiento del Terrorismo, según lo dispuesto por lo reguladores del sistema financiero.</w:t>
      </w:r>
      <w:r w:rsidR="00163F5E" w:rsidRPr="000253C1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:rsidR="00163F5E" w:rsidRPr="000253C1" w:rsidRDefault="00163F5E" w:rsidP="00342163">
      <w:pPr>
        <w:pStyle w:val="s8"/>
        <w:spacing w:before="0" w:beforeAutospacing="0" w:after="0" w:afterAutospacing="0" w:line="276" w:lineRule="auto"/>
        <w:jc w:val="both"/>
        <w:rPr>
          <w:b/>
          <w:lang w:val="es-DO"/>
        </w:rPr>
      </w:pPr>
      <w:r w:rsidRPr="000253C1">
        <w:rPr>
          <w:b/>
          <w:lang w:val="es-DO"/>
        </w:rPr>
        <w:t>Resultados cuantitativos</w:t>
      </w:r>
    </w:p>
    <w:p w:rsidR="00F31F65" w:rsidRDefault="00F31F65" w:rsidP="00E37950">
      <w:pPr>
        <w:pStyle w:val="TEXTONEGRO"/>
        <w:spacing w:line="276" w:lineRule="auto"/>
        <w:rPr>
          <w:rFonts w:ascii="Times New Roman" w:hAnsi="Times New Roman" w:cs="Times New Roman"/>
          <w:bCs/>
          <w:sz w:val="24"/>
          <w:szCs w:val="24"/>
          <w:lang w:val="es-DO"/>
        </w:rPr>
      </w:pPr>
    </w:p>
    <w:p w:rsidR="00E37950" w:rsidRDefault="00074FB1" w:rsidP="00E37950">
      <w:pPr>
        <w:pStyle w:val="TEXTONEGRO"/>
        <w:spacing w:line="276" w:lineRule="auto"/>
        <w:rPr>
          <w:rFonts w:ascii="Times New Roman" w:hAnsi="Times New Roman" w:cs="Times New Roman"/>
          <w:color w:val="auto"/>
          <w:spacing w:val="-2"/>
          <w:sz w:val="24"/>
          <w:szCs w:val="24"/>
          <w:lang w:val="es-DO"/>
        </w:rPr>
      </w:pPr>
      <w:r w:rsidRPr="00F31F65">
        <w:rPr>
          <w:rFonts w:ascii="Times New Roman" w:hAnsi="Times New Roman" w:cs="Times New Roman"/>
          <w:bCs/>
          <w:sz w:val="24"/>
          <w:szCs w:val="24"/>
          <w:lang w:val="es-DO"/>
        </w:rPr>
        <w:t>En su calidad de vicepresidente del Consejo de Administraci</w:t>
      </w:r>
      <w:r w:rsidR="00E37950" w:rsidRPr="00F31F65">
        <w:rPr>
          <w:rFonts w:ascii="Times New Roman" w:hAnsi="Times New Roman" w:cs="Times New Roman"/>
          <w:bCs/>
          <w:sz w:val="24"/>
          <w:szCs w:val="24"/>
          <w:lang w:val="es-DO"/>
        </w:rPr>
        <w:t>ón, el señor Marino D. Espinal,</w:t>
      </w:r>
      <w:r w:rsidR="000253C1" w:rsidRPr="00F31F65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 en representación del señor Manuel A. Grullón, presidente del Banco Popular Dominicano y del Grupo Popular, </w:t>
      </w:r>
      <w:r w:rsidRPr="00F31F65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informó a los accionistas que </w:t>
      </w:r>
      <w:r w:rsidR="00E37950" w:rsidRPr="00F31F65">
        <w:rPr>
          <w:rFonts w:ascii="Times New Roman" w:hAnsi="Times New Roman" w:cs="Times New Roman"/>
          <w:color w:val="auto"/>
          <w:spacing w:val="-2"/>
          <w:sz w:val="24"/>
          <w:szCs w:val="24"/>
        </w:rPr>
        <w:t>a</w:t>
      </w:r>
      <w:r w:rsidR="00331F93">
        <w:rPr>
          <w:rFonts w:ascii="Times New Roman" w:hAnsi="Times New Roman" w:cs="Times New Roman"/>
          <w:color w:val="auto"/>
          <w:spacing w:val="-2"/>
          <w:sz w:val="24"/>
          <w:szCs w:val="24"/>
        </w:rPr>
        <w:t>l</w:t>
      </w:r>
      <w:r w:rsidRPr="00F31F65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31 de diciembre de 2018, los </w:t>
      </w:r>
      <w:r w:rsidRPr="00F31F65">
        <w:rPr>
          <w:rFonts w:ascii="Times New Roman" w:hAnsi="Times New Roman" w:cs="Times New Roman"/>
          <w:color w:val="auto"/>
          <w:spacing w:val="-2"/>
          <w:sz w:val="24"/>
          <w:szCs w:val="24"/>
          <w:lang w:val="es-DO"/>
        </w:rPr>
        <w:t>activos total</w:t>
      </w:r>
      <w:r w:rsidR="00F31F65">
        <w:rPr>
          <w:rFonts w:ascii="Times New Roman" w:hAnsi="Times New Roman" w:cs="Times New Roman"/>
          <w:color w:val="auto"/>
          <w:spacing w:val="-2"/>
          <w:sz w:val="24"/>
          <w:szCs w:val="24"/>
          <w:lang w:val="es-DO"/>
        </w:rPr>
        <w:t xml:space="preserve">es del Banco Popular Dominicano </w:t>
      </w:r>
      <w:r w:rsidRPr="00F31F65">
        <w:rPr>
          <w:rFonts w:ascii="Times New Roman" w:hAnsi="Times New Roman" w:cs="Times New Roman"/>
          <w:color w:val="auto"/>
          <w:spacing w:val="-2"/>
          <w:sz w:val="24"/>
          <w:szCs w:val="24"/>
          <w:lang w:val="es-DO"/>
        </w:rPr>
        <w:t>alcanzaron los RD$</w:t>
      </w:r>
      <w:r w:rsidR="00E37950" w:rsidRPr="00F31F65">
        <w:rPr>
          <w:rFonts w:ascii="Times New Roman" w:hAnsi="Times New Roman" w:cs="Times New Roman"/>
          <w:color w:val="auto"/>
          <w:spacing w:val="-2"/>
          <w:sz w:val="24"/>
          <w:szCs w:val="24"/>
          <w:lang w:val="es-DO"/>
        </w:rPr>
        <w:t xml:space="preserve">423,808 </w:t>
      </w:r>
      <w:r w:rsidRPr="00F31F65">
        <w:rPr>
          <w:rFonts w:ascii="Times New Roman" w:hAnsi="Times New Roman" w:cs="Times New Roman"/>
          <w:color w:val="auto"/>
          <w:spacing w:val="-2"/>
          <w:sz w:val="24"/>
          <w:szCs w:val="24"/>
          <w:lang w:val="es-DO"/>
        </w:rPr>
        <w:t>millones, mostrando un crecimiento de 11.1% con respecto al cierre de diciembre de 2017.</w:t>
      </w:r>
    </w:p>
    <w:p w:rsidR="00E37950" w:rsidRDefault="00E37950" w:rsidP="00E37950">
      <w:pPr>
        <w:pStyle w:val="TEXTONEGRO"/>
        <w:spacing w:line="276" w:lineRule="auto"/>
        <w:rPr>
          <w:rFonts w:ascii="Times New Roman" w:hAnsi="Times New Roman" w:cs="Times New Roman"/>
          <w:color w:val="auto"/>
          <w:spacing w:val="-2"/>
          <w:sz w:val="24"/>
          <w:szCs w:val="24"/>
          <w:lang w:val="es-DO"/>
        </w:rPr>
      </w:pPr>
    </w:p>
    <w:p w:rsidR="00074FB1" w:rsidRDefault="00E37950" w:rsidP="00E37950">
      <w:pPr>
        <w:pStyle w:val="TEXTONEGRO"/>
        <w:spacing w:line="276" w:lineRule="auto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auto"/>
          <w:spacing w:val="-2"/>
          <w:sz w:val="24"/>
          <w:szCs w:val="24"/>
          <w:lang w:val="es-DO"/>
        </w:rPr>
        <w:t xml:space="preserve">En tanto, </w:t>
      </w:r>
      <w:r w:rsidRPr="00E37950">
        <w:rPr>
          <w:rFonts w:ascii="Times New Roman" w:hAnsi="Times New Roman" w:cs="Times New Roman"/>
          <w:spacing w:val="-2"/>
          <w:sz w:val="24"/>
          <w:szCs w:val="24"/>
        </w:rPr>
        <w:t>la cartera de préstamos neta resultó en un balance de RD$279,953 millones,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37950">
        <w:rPr>
          <w:rFonts w:ascii="Times New Roman" w:hAnsi="Times New Roman" w:cs="Times New Roman"/>
          <w:spacing w:val="-2"/>
          <w:sz w:val="24"/>
          <w:szCs w:val="24"/>
        </w:rPr>
        <w:t>experimentando un aumento de RD$35,244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millones. Los accionistas conocieron que e</w:t>
      </w:r>
      <w:r w:rsidRPr="00E37950">
        <w:rPr>
          <w:rFonts w:ascii="Times New Roman" w:hAnsi="Times New Roman" w:cs="Times New Roman"/>
          <w:spacing w:val="-2"/>
          <w:sz w:val="24"/>
          <w:szCs w:val="24"/>
        </w:rPr>
        <w:t>l 77% del incremento en los créditos fue destinado</w:t>
      </w:r>
      <w:r w:rsidR="00331F93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E37950">
        <w:rPr>
          <w:rFonts w:ascii="Times New Roman" w:hAnsi="Times New Roman" w:cs="Times New Roman"/>
          <w:spacing w:val="-2"/>
          <w:sz w:val="24"/>
          <w:szCs w:val="24"/>
        </w:rPr>
        <w:t xml:space="preserve"> fundamentalmente</w:t>
      </w:r>
      <w:r w:rsidR="00331F93">
        <w:rPr>
          <w:rFonts w:ascii="Times New Roman" w:hAnsi="Times New Roman" w:cs="Times New Roman"/>
          <w:spacing w:val="-2"/>
          <w:sz w:val="24"/>
          <w:szCs w:val="24"/>
        </w:rPr>
        <w:t>,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37950">
        <w:rPr>
          <w:rFonts w:ascii="Times New Roman" w:hAnsi="Times New Roman" w:cs="Times New Roman"/>
          <w:spacing w:val="-2"/>
          <w:sz w:val="24"/>
          <w:szCs w:val="24"/>
        </w:rPr>
        <w:t>al fomento de las actividades de negocio de los sectores productivos.</w:t>
      </w:r>
    </w:p>
    <w:p w:rsidR="00E37950" w:rsidRPr="00342163" w:rsidRDefault="00E37950" w:rsidP="00E37950">
      <w:pPr>
        <w:pStyle w:val="TEXTONEGRO"/>
        <w:spacing w:line="276" w:lineRule="auto"/>
        <w:rPr>
          <w:rFonts w:ascii="Times New Roman" w:hAnsi="Times New Roman" w:cs="Times New Roman"/>
          <w:spacing w:val="-2"/>
          <w:sz w:val="24"/>
          <w:szCs w:val="24"/>
          <w:lang w:val="es-DO"/>
        </w:rPr>
      </w:pPr>
    </w:p>
    <w:p w:rsidR="00074FB1" w:rsidRPr="00342163" w:rsidRDefault="00074FB1" w:rsidP="00342163">
      <w:pPr>
        <w:pStyle w:val="TEXTONEGRO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42163">
        <w:rPr>
          <w:rFonts w:ascii="Times New Roman" w:hAnsi="Times New Roman" w:cs="Times New Roman"/>
          <w:color w:val="auto"/>
          <w:sz w:val="24"/>
          <w:szCs w:val="24"/>
        </w:rPr>
        <w:t xml:space="preserve">En ese mismo orden, los depósitos totales se elevaron a </w:t>
      </w:r>
      <w:r w:rsidRPr="00342163">
        <w:rPr>
          <w:rFonts w:ascii="Times New Roman" w:hAnsi="Times New Roman" w:cs="Times New Roman"/>
          <w:color w:val="auto"/>
          <w:sz w:val="24"/>
          <w:szCs w:val="24"/>
          <w:lang w:val="es-DO"/>
        </w:rPr>
        <w:t xml:space="preserve">un balance de </w:t>
      </w:r>
      <w:r w:rsidR="00E37950" w:rsidRPr="00E37950">
        <w:rPr>
          <w:rFonts w:ascii="Times New Roman" w:hAnsi="Times New Roman" w:cs="Times New Roman"/>
          <w:color w:val="auto"/>
          <w:sz w:val="24"/>
          <w:szCs w:val="24"/>
          <w:lang w:val="es-DO"/>
        </w:rPr>
        <w:t>RD$336,580</w:t>
      </w:r>
      <w:r w:rsidR="00E37950">
        <w:rPr>
          <w:rFonts w:ascii="Times New Roman" w:hAnsi="Times New Roman" w:cs="Times New Roman"/>
          <w:color w:val="auto"/>
          <w:sz w:val="24"/>
          <w:szCs w:val="24"/>
          <w:lang w:val="es-DO"/>
        </w:rPr>
        <w:t xml:space="preserve"> </w:t>
      </w:r>
      <w:r w:rsidRPr="00342163">
        <w:rPr>
          <w:rFonts w:ascii="Times New Roman" w:hAnsi="Times New Roman" w:cs="Times New Roman"/>
          <w:color w:val="auto"/>
          <w:sz w:val="24"/>
          <w:szCs w:val="24"/>
          <w:lang w:val="es-DO"/>
        </w:rPr>
        <w:t>millones</w:t>
      </w:r>
      <w:r w:rsidRPr="00342163">
        <w:rPr>
          <w:rFonts w:ascii="Times New Roman" w:hAnsi="Times New Roman" w:cs="Times New Roman"/>
          <w:color w:val="auto"/>
          <w:sz w:val="24"/>
          <w:szCs w:val="24"/>
        </w:rPr>
        <w:t xml:space="preserve">, superando en </w:t>
      </w:r>
      <w:r w:rsidR="00E37950" w:rsidRPr="00E37950">
        <w:rPr>
          <w:rFonts w:ascii="Times New Roman" w:hAnsi="Times New Roman" w:cs="Times New Roman"/>
          <w:color w:val="auto"/>
          <w:sz w:val="24"/>
          <w:szCs w:val="24"/>
          <w:lang w:val="es-DO"/>
        </w:rPr>
        <w:t>RD$31,078</w:t>
      </w:r>
      <w:r w:rsidR="00E37950">
        <w:rPr>
          <w:rFonts w:ascii="Times New Roman" w:hAnsi="Times New Roman" w:cs="Times New Roman"/>
          <w:color w:val="auto"/>
          <w:sz w:val="24"/>
          <w:szCs w:val="24"/>
          <w:lang w:val="es-DO"/>
        </w:rPr>
        <w:t xml:space="preserve"> </w:t>
      </w:r>
      <w:r w:rsidRPr="00342163">
        <w:rPr>
          <w:rFonts w:ascii="Times New Roman" w:hAnsi="Times New Roman" w:cs="Times New Roman"/>
          <w:color w:val="auto"/>
          <w:sz w:val="24"/>
          <w:szCs w:val="24"/>
        </w:rPr>
        <w:t xml:space="preserve">millones lo alcanzado al final del ejercicio fiscal de 2017. </w:t>
      </w:r>
      <w:r w:rsidR="00A15118">
        <w:rPr>
          <w:rFonts w:ascii="Times New Roman" w:hAnsi="Times New Roman" w:cs="Times New Roman"/>
          <w:color w:val="auto"/>
          <w:sz w:val="24"/>
          <w:szCs w:val="24"/>
        </w:rPr>
        <w:t>E</w:t>
      </w:r>
      <w:r w:rsidRPr="00342163">
        <w:rPr>
          <w:rFonts w:ascii="Times New Roman" w:hAnsi="Times New Roman" w:cs="Times New Roman"/>
          <w:color w:val="auto"/>
          <w:sz w:val="24"/>
          <w:szCs w:val="24"/>
        </w:rPr>
        <w:t>stos logros financieros se obtuvieron conservando un elevado nivel de solvencia, que supera el límite mínimo requerido por las regulaciones vigentes, con un patrimonio técnico de RD$</w:t>
      </w:r>
      <w:r w:rsidR="00E37950" w:rsidRPr="00E37950">
        <w:rPr>
          <w:rFonts w:ascii="Times New Roman" w:hAnsi="Times New Roman" w:cs="Times New Roman"/>
          <w:color w:val="auto"/>
          <w:sz w:val="24"/>
          <w:szCs w:val="24"/>
        </w:rPr>
        <w:t>47,881</w:t>
      </w:r>
      <w:r w:rsidR="00E3795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42163">
        <w:rPr>
          <w:rFonts w:ascii="Times New Roman" w:hAnsi="Times New Roman" w:cs="Times New Roman"/>
          <w:color w:val="auto"/>
          <w:sz w:val="24"/>
          <w:szCs w:val="24"/>
        </w:rPr>
        <w:t>millones.</w:t>
      </w:r>
    </w:p>
    <w:p w:rsidR="00074FB1" w:rsidRPr="00342163" w:rsidRDefault="00074FB1" w:rsidP="00342163">
      <w:pPr>
        <w:pStyle w:val="TEXTONEGRO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074FB1" w:rsidRPr="00342163" w:rsidRDefault="00074FB1" w:rsidP="00342163">
      <w:pPr>
        <w:pStyle w:val="TEXTONEGRO"/>
        <w:spacing w:line="276" w:lineRule="auto"/>
        <w:rPr>
          <w:rFonts w:ascii="Times New Roman" w:hAnsi="Times New Roman" w:cs="Times New Roman"/>
          <w:sz w:val="24"/>
          <w:szCs w:val="24"/>
          <w:lang w:val="es-DO"/>
        </w:rPr>
      </w:pPr>
      <w:r w:rsidRPr="00342163">
        <w:rPr>
          <w:rFonts w:ascii="Times New Roman" w:hAnsi="Times New Roman" w:cs="Times New Roman"/>
          <w:sz w:val="24"/>
          <w:szCs w:val="24"/>
          <w:lang w:val="es-DO"/>
        </w:rPr>
        <w:t xml:space="preserve">Según explicó el </w:t>
      </w:r>
      <w:r w:rsidRPr="00342163">
        <w:rPr>
          <w:rFonts w:ascii="Times New Roman" w:hAnsi="Times New Roman" w:cs="Times New Roman"/>
          <w:bCs/>
          <w:sz w:val="24"/>
          <w:szCs w:val="24"/>
          <w:lang w:val="es-DO"/>
        </w:rPr>
        <w:t>vicepresidente del Consejo de Administración del Banco Popular Dominicano</w:t>
      </w:r>
      <w:r w:rsidR="00E37950">
        <w:rPr>
          <w:rFonts w:ascii="Times New Roman" w:hAnsi="Times New Roman" w:cs="Times New Roman"/>
          <w:bCs/>
          <w:sz w:val="24"/>
          <w:szCs w:val="24"/>
          <w:lang w:val="es-DO"/>
        </w:rPr>
        <w:t>,</w:t>
      </w:r>
      <w:r w:rsidRPr="00342163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 e</w:t>
      </w:r>
      <w:r w:rsidRPr="00342163">
        <w:rPr>
          <w:rFonts w:ascii="Times New Roman" w:hAnsi="Times New Roman" w:cs="Times New Roman"/>
          <w:sz w:val="24"/>
          <w:szCs w:val="24"/>
          <w:lang w:val="es-DO"/>
        </w:rPr>
        <w:t>sta ejecución permitió incrementar la calidad de los activos y terminar, nueva vez, con el índice de cartera vencida más bajo de la ba</w:t>
      </w:r>
      <w:r w:rsidR="00241903">
        <w:rPr>
          <w:rFonts w:ascii="Times New Roman" w:hAnsi="Times New Roman" w:cs="Times New Roman"/>
          <w:sz w:val="24"/>
          <w:szCs w:val="24"/>
          <w:lang w:val="es-DO"/>
        </w:rPr>
        <w:t>nca dominicana, el cual se situó</w:t>
      </w:r>
      <w:bookmarkStart w:id="0" w:name="_GoBack"/>
      <w:bookmarkEnd w:id="0"/>
      <w:r w:rsidRPr="00342163">
        <w:rPr>
          <w:rFonts w:ascii="Times New Roman" w:hAnsi="Times New Roman" w:cs="Times New Roman"/>
          <w:sz w:val="24"/>
          <w:szCs w:val="24"/>
          <w:lang w:val="es-DO"/>
        </w:rPr>
        <w:t xml:space="preserve"> en 0.99% de la cartera total, con una cobertura de provisiones de 202.7%.  </w:t>
      </w:r>
    </w:p>
    <w:p w:rsidR="00074FB1" w:rsidRPr="00342163" w:rsidRDefault="00074FB1" w:rsidP="00342163">
      <w:pPr>
        <w:pStyle w:val="TEXTONEGRO"/>
        <w:spacing w:line="276" w:lineRule="auto"/>
        <w:rPr>
          <w:rFonts w:ascii="Times New Roman" w:hAnsi="Times New Roman" w:cs="Times New Roman"/>
          <w:sz w:val="24"/>
          <w:szCs w:val="24"/>
          <w:lang w:val="es-DO"/>
        </w:rPr>
      </w:pPr>
    </w:p>
    <w:p w:rsidR="00074FB1" w:rsidRPr="00342163" w:rsidRDefault="00074FB1" w:rsidP="00342163">
      <w:pPr>
        <w:pStyle w:val="TEXTONEGRO"/>
        <w:spacing w:line="276" w:lineRule="auto"/>
        <w:rPr>
          <w:rFonts w:ascii="Times New Roman" w:hAnsi="Times New Roman" w:cs="Times New Roman"/>
          <w:sz w:val="24"/>
          <w:szCs w:val="24"/>
          <w:lang w:val="es-DO"/>
        </w:rPr>
      </w:pPr>
      <w:r w:rsidRPr="00342163">
        <w:rPr>
          <w:rFonts w:ascii="Times New Roman" w:hAnsi="Times New Roman" w:cs="Times New Roman"/>
          <w:sz w:val="24"/>
          <w:szCs w:val="24"/>
          <w:lang w:val="es-ES"/>
        </w:rPr>
        <w:t>En su presentación del Informe escrito del Consejo de Administración, el vicepresidente de</w:t>
      </w:r>
      <w:r w:rsidR="00F31F65">
        <w:rPr>
          <w:rFonts w:ascii="Times New Roman" w:hAnsi="Times New Roman" w:cs="Times New Roman"/>
          <w:sz w:val="24"/>
          <w:szCs w:val="24"/>
          <w:lang w:val="es-ES"/>
        </w:rPr>
        <w:t xml:space="preserve">l Consejo de Administración, </w:t>
      </w:r>
      <w:r w:rsidRPr="00342163">
        <w:rPr>
          <w:rFonts w:ascii="Times New Roman" w:hAnsi="Times New Roman" w:cs="Times New Roman"/>
          <w:sz w:val="24"/>
          <w:szCs w:val="24"/>
          <w:lang w:val="es-ES"/>
        </w:rPr>
        <w:t>señor Marino D. Espinal</w:t>
      </w:r>
      <w:r w:rsidR="00F31F65"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342163">
        <w:rPr>
          <w:rFonts w:ascii="Times New Roman" w:hAnsi="Times New Roman" w:cs="Times New Roman"/>
          <w:sz w:val="24"/>
          <w:szCs w:val="24"/>
          <w:lang w:val="es-ES"/>
        </w:rPr>
        <w:t xml:space="preserve"> indicó </w:t>
      </w:r>
      <w:r w:rsidR="00383347" w:rsidRPr="00342163">
        <w:rPr>
          <w:rFonts w:ascii="Times New Roman" w:hAnsi="Times New Roman" w:cs="Times New Roman"/>
          <w:sz w:val="24"/>
          <w:szCs w:val="24"/>
          <w:lang w:val="es-ES"/>
        </w:rPr>
        <w:t>que,</w:t>
      </w:r>
      <w:r w:rsidRPr="00342163">
        <w:rPr>
          <w:rFonts w:ascii="Times New Roman" w:hAnsi="Times New Roman" w:cs="Times New Roman"/>
          <w:color w:val="auto"/>
          <w:sz w:val="24"/>
          <w:szCs w:val="24"/>
          <w:lang w:val="es-DO"/>
        </w:rPr>
        <w:t xml:space="preserve"> a</w:t>
      </w:r>
      <w:r w:rsidR="00331F93">
        <w:rPr>
          <w:rFonts w:ascii="Times New Roman" w:hAnsi="Times New Roman" w:cs="Times New Roman"/>
          <w:color w:val="auto"/>
          <w:sz w:val="24"/>
          <w:szCs w:val="24"/>
          <w:lang w:val="es-DO"/>
        </w:rPr>
        <w:t>l</w:t>
      </w:r>
      <w:r w:rsidRPr="00342163">
        <w:rPr>
          <w:rFonts w:ascii="Times New Roman" w:hAnsi="Times New Roman" w:cs="Times New Roman"/>
          <w:color w:val="auto"/>
          <w:sz w:val="24"/>
          <w:szCs w:val="24"/>
          <w:lang w:val="es-DO"/>
        </w:rPr>
        <w:t xml:space="preserve"> 31 de diciembre de 2018, el Banco Popular Dominicano presentó utilidades brutas por un valor de </w:t>
      </w:r>
      <w:r w:rsidRPr="00342163">
        <w:rPr>
          <w:rFonts w:ascii="Times New Roman" w:hAnsi="Times New Roman" w:cs="Times New Roman"/>
          <w:sz w:val="24"/>
          <w:szCs w:val="24"/>
          <w:lang w:val="es-DO"/>
        </w:rPr>
        <w:t>RD$</w:t>
      </w:r>
      <w:r w:rsidR="00F31F65" w:rsidRPr="00F31F65">
        <w:rPr>
          <w:rFonts w:ascii="Times New Roman" w:hAnsi="Times New Roman" w:cs="Times New Roman"/>
          <w:sz w:val="24"/>
          <w:szCs w:val="24"/>
          <w:lang w:val="es-DO"/>
        </w:rPr>
        <w:t>11,562</w:t>
      </w:r>
      <w:r w:rsidR="00F31F65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Pr="00342163">
        <w:rPr>
          <w:rFonts w:ascii="Times New Roman" w:hAnsi="Times New Roman" w:cs="Times New Roman"/>
          <w:sz w:val="24"/>
          <w:szCs w:val="24"/>
          <w:lang w:val="es-DO"/>
        </w:rPr>
        <w:t>millones, que resultaron en utilidades netas por RD$</w:t>
      </w:r>
      <w:r w:rsidR="00F31F65" w:rsidRPr="00F31F65">
        <w:rPr>
          <w:rFonts w:ascii="Times New Roman" w:hAnsi="Times New Roman" w:cs="Times New Roman"/>
          <w:sz w:val="24"/>
          <w:szCs w:val="24"/>
          <w:lang w:val="es-DO"/>
        </w:rPr>
        <w:t>8,563</w:t>
      </w:r>
      <w:r w:rsidR="00F31F65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Pr="00342163">
        <w:rPr>
          <w:rFonts w:ascii="Times New Roman" w:hAnsi="Times New Roman" w:cs="Times New Roman"/>
          <w:sz w:val="24"/>
          <w:szCs w:val="24"/>
          <w:lang w:val="es-DO"/>
        </w:rPr>
        <w:t>millones, tras rebajar el monto de RD$</w:t>
      </w:r>
      <w:r w:rsidR="00F31F65" w:rsidRPr="00F31F65">
        <w:rPr>
          <w:rFonts w:ascii="Times New Roman" w:hAnsi="Times New Roman" w:cs="Times New Roman"/>
          <w:sz w:val="24"/>
          <w:szCs w:val="24"/>
          <w:lang w:val="es-DO"/>
        </w:rPr>
        <w:t>2,999</w:t>
      </w:r>
      <w:r w:rsidR="00F31F65">
        <w:rPr>
          <w:rFonts w:ascii="Times New Roman" w:hAnsi="Times New Roman" w:cs="Times New Roman"/>
          <w:sz w:val="24"/>
          <w:szCs w:val="24"/>
          <w:lang w:val="es-DO"/>
        </w:rPr>
        <w:t xml:space="preserve"> </w:t>
      </w:r>
      <w:r w:rsidRPr="00342163">
        <w:rPr>
          <w:rFonts w:ascii="Times New Roman" w:hAnsi="Times New Roman" w:cs="Times New Roman"/>
          <w:sz w:val="24"/>
          <w:szCs w:val="24"/>
          <w:lang w:val="es-DO"/>
        </w:rPr>
        <w:t>millones que corresponden al pago del Impuesto Sobre la Renta.</w:t>
      </w:r>
    </w:p>
    <w:p w:rsidR="00074FB1" w:rsidRPr="00342163" w:rsidRDefault="00074FB1" w:rsidP="00342163">
      <w:pPr>
        <w:spacing w:after="160" w:line="259" w:lineRule="auto"/>
        <w:jc w:val="both"/>
        <w:rPr>
          <w:rFonts w:ascii="Times New Roman" w:hAnsi="Times New Roman" w:cs="Times New Roman"/>
          <w:bCs/>
          <w:sz w:val="24"/>
          <w:szCs w:val="24"/>
          <w:lang w:val="es-DO"/>
        </w:rPr>
      </w:pPr>
    </w:p>
    <w:p w:rsidR="00423A9E" w:rsidRDefault="00423A9E" w:rsidP="00342163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423A9E" w:rsidRDefault="00423A9E" w:rsidP="00342163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</w:p>
    <w:p w:rsidR="00074FB1" w:rsidRPr="00342163" w:rsidRDefault="00074FB1" w:rsidP="00342163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342163">
        <w:rPr>
          <w:rFonts w:ascii="Times New Roman" w:hAnsi="Times New Roman" w:cs="Times New Roman"/>
          <w:b/>
          <w:sz w:val="24"/>
          <w:szCs w:val="24"/>
          <w:lang w:val="es-ES"/>
        </w:rPr>
        <w:lastRenderedPageBreak/>
        <w:t xml:space="preserve">Resultados cualitativos </w:t>
      </w:r>
    </w:p>
    <w:p w:rsidR="00074FB1" w:rsidRPr="00342163" w:rsidRDefault="000253C1" w:rsidP="00342163">
      <w:pPr>
        <w:jc w:val="both"/>
        <w:rPr>
          <w:rFonts w:ascii="Times New Roman" w:hAnsi="Times New Roman" w:cs="Times New Roman"/>
          <w:spacing w:val="-3"/>
          <w:sz w:val="24"/>
          <w:szCs w:val="24"/>
          <w:lang w:val="es-DO"/>
        </w:rPr>
      </w:pPr>
      <w:r w:rsidRPr="00342163">
        <w:rPr>
          <w:rFonts w:ascii="Times New Roman" w:hAnsi="Times New Roman" w:cs="Times New Roman"/>
          <w:sz w:val="24"/>
          <w:szCs w:val="24"/>
          <w:lang w:val="es-ES"/>
        </w:rPr>
        <w:t xml:space="preserve">El </w:t>
      </w:r>
      <w:r w:rsidRPr="00342163">
        <w:rPr>
          <w:rFonts w:ascii="Times New Roman" w:hAnsi="Times New Roman" w:cs="Times New Roman"/>
          <w:bCs/>
          <w:sz w:val="24"/>
          <w:szCs w:val="24"/>
          <w:lang w:val="es-DO"/>
        </w:rPr>
        <w:t>vicepresidente del Consejo de Administraci</w:t>
      </w:r>
      <w:r w:rsidR="00F31F65">
        <w:rPr>
          <w:rFonts w:ascii="Times New Roman" w:hAnsi="Times New Roman" w:cs="Times New Roman"/>
          <w:bCs/>
          <w:sz w:val="24"/>
          <w:szCs w:val="24"/>
          <w:lang w:val="es-DO"/>
        </w:rPr>
        <w:t>ón del Banco Popular Dominicano</w:t>
      </w:r>
      <w:r w:rsidRPr="00342163">
        <w:rPr>
          <w:rFonts w:ascii="Times New Roman" w:hAnsi="Times New Roman" w:cs="Times New Roman"/>
          <w:bCs/>
          <w:sz w:val="24"/>
          <w:szCs w:val="24"/>
          <w:lang w:val="es-DO"/>
        </w:rPr>
        <w:t xml:space="preserve"> informó que, en el marco de la celebración de sus 55 años de vida institucional, cumplidos el pasado 2 de enero, la entidad bancaria continuó </w:t>
      </w:r>
      <w:r w:rsidRPr="00342163">
        <w:rPr>
          <w:rFonts w:ascii="Times New Roman" w:hAnsi="Times New Roman" w:cs="Times New Roman"/>
          <w:spacing w:val="-3"/>
          <w:sz w:val="24"/>
          <w:szCs w:val="24"/>
          <w:lang w:val="es-DO"/>
        </w:rPr>
        <w:t xml:space="preserve">democratizando los servicios financieros e impulsando la economía del país. </w:t>
      </w:r>
    </w:p>
    <w:p w:rsidR="00342163" w:rsidRPr="00342163" w:rsidRDefault="000253C1" w:rsidP="00342163">
      <w:pPr>
        <w:pStyle w:val="TEXTONEGRO"/>
        <w:spacing w:line="276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42163">
        <w:rPr>
          <w:rFonts w:ascii="Times New Roman" w:hAnsi="Times New Roman" w:cs="Times New Roman"/>
          <w:sz w:val="24"/>
          <w:szCs w:val="24"/>
          <w:lang w:val="es-ES"/>
        </w:rPr>
        <w:t xml:space="preserve">En este sentido, el Banco Popular Dominicano </w:t>
      </w:r>
      <w:r w:rsidRPr="00342163">
        <w:rPr>
          <w:rFonts w:ascii="Times New Roman" w:hAnsi="Times New Roman" w:cs="Times New Roman"/>
          <w:color w:val="auto"/>
          <w:sz w:val="24"/>
          <w:szCs w:val="24"/>
          <w:lang w:val="es-419"/>
        </w:rPr>
        <w:t>robusteció su estrategia de liderazgo digital en la banca dominicana</w:t>
      </w:r>
      <w:r w:rsidRPr="00342163">
        <w:rPr>
          <w:rFonts w:ascii="Times New Roman" w:hAnsi="Times New Roman" w:cs="Times New Roman"/>
          <w:sz w:val="24"/>
          <w:szCs w:val="24"/>
          <w:lang w:val="es-419"/>
        </w:rPr>
        <w:t xml:space="preserve"> cerrando </w:t>
      </w:r>
      <w:r w:rsidRPr="00342163">
        <w:rPr>
          <w:rFonts w:ascii="Times New Roman" w:hAnsi="Times New Roman" w:cs="Times New Roman"/>
          <w:color w:val="auto"/>
          <w:sz w:val="24"/>
          <w:szCs w:val="24"/>
        </w:rPr>
        <w:t>el pasado ejercicio social con un 77.8% de las transacciones efectuadas a través de sus múltiples canales digitales y electrónicos y más de 1.</w:t>
      </w:r>
      <w:r w:rsidR="00A14A62">
        <w:rPr>
          <w:rFonts w:ascii="Times New Roman" w:hAnsi="Times New Roman" w:cs="Times New Roman"/>
          <w:color w:val="auto"/>
          <w:sz w:val="24"/>
          <w:szCs w:val="24"/>
        </w:rPr>
        <w:t>1</w:t>
      </w:r>
      <w:r w:rsidRPr="00342163">
        <w:rPr>
          <w:rFonts w:ascii="Times New Roman" w:hAnsi="Times New Roman" w:cs="Times New Roman"/>
          <w:color w:val="auto"/>
          <w:sz w:val="24"/>
          <w:szCs w:val="24"/>
        </w:rPr>
        <w:t xml:space="preserve"> millones de clientes afiliados a uno o más de esos canales digitales.</w:t>
      </w:r>
    </w:p>
    <w:p w:rsidR="00342163" w:rsidRPr="00342163" w:rsidRDefault="00342163" w:rsidP="00342163">
      <w:pPr>
        <w:pStyle w:val="TEXTONEGRO"/>
        <w:spacing w:line="276" w:lineRule="auto"/>
        <w:rPr>
          <w:rFonts w:ascii="Times New Roman" w:hAnsi="Times New Roman" w:cs="Times New Roman"/>
          <w:color w:val="auto"/>
          <w:sz w:val="24"/>
          <w:szCs w:val="24"/>
          <w:lang w:val="es-DO"/>
        </w:rPr>
      </w:pPr>
    </w:p>
    <w:p w:rsidR="000253C1" w:rsidRPr="00342163" w:rsidRDefault="000253C1" w:rsidP="00342163">
      <w:pPr>
        <w:pStyle w:val="TEXTONEGRO"/>
        <w:spacing w:line="276" w:lineRule="auto"/>
        <w:rPr>
          <w:rFonts w:ascii="Times New Roman" w:hAnsi="Times New Roman" w:cs="Times New Roman"/>
          <w:color w:val="auto"/>
          <w:sz w:val="24"/>
          <w:szCs w:val="24"/>
          <w:lang w:val="es-DO"/>
        </w:rPr>
      </w:pPr>
      <w:r w:rsidRPr="00342163">
        <w:rPr>
          <w:rFonts w:ascii="Times New Roman" w:hAnsi="Times New Roman" w:cs="Times New Roman"/>
          <w:color w:val="auto"/>
          <w:sz w:val="24"/>
          <w:szCs w:val="24"/>
          <w:lang w:val="es-DO"/>
        </w:rPr>
        <w:t>Con más de 66.</w:t>
      </w:r>
      <w:r w:rsidR="00A14A62">
        <w:rPr>
          <w:rFonts w:ascii="Times New Roman" w:hAnsi="Times New Roman" w:cs="Times New Roman"/>
          <w:color w:val="auto"/>
          <w:sz w:val="24"/>
          <w:szCs w:val="24"/>
          <w:lang w:val="es-DO"/>
        </w:rPr>
        <w:t>4</w:t>
      </w:r>
      <w:r w:rsidRPr="00342163">
        <w:rPr>
          <w:rFonts w:ascii="Times New Roman" w:hAnsi="Times New Roman" w:cs="Times New Roman"/>
          <w:color w:val="auto"/>
          <w:sz w:val="24"/>
          <w:szCs w:val="24"/>
          <w:lang w:val="es-DO"/>
        </w:rPr>
        <w:t xml:space="preserve"> millones de transacciones en 2018, la </w:t>
      </w:r>
      <w:r w:rsidRPr="00342163">
        <w:rPr>
          <w:rFonts w:ascii="Times New Roman" w:hAnsi="Times New Roman" w:cs="Times New Roman"/>
          <w:color w:val="auto"/>
          <w:sz w:val="24"/>
          <w:szCs w:val="24"/>
        </w:rPr>
        <w:t>amplia red de cajeros automáticos continuó expandiéndose, incorporando novedosas funcionalidades, únicas en el país, como la posibilidad de pagar en línea las tarjetas de crédito y los préstamos, además de realizar depósitos.</w:t>
      </w:r>
    </w:p>
    <w:p w:rsidR="00342163" w:rsidRPr="00342163" w:rsidRDefault="00342163" w:rsidP="00342163">
      <w:pPr>
        <w:pStyle w:val="TEXTONEGRO"/>
        <w:spacing w:line="276" w:lineRule="auto"/>
        <w:rPr>
          <w:rFonts w:ascii="Times New Roman" w:hAnsi="Times New Roman" w:cs="Times New Roman"/>
          <w:sz w:val="24"/>
          <w:szCs w:val="24"/>
          <w:lang w:val="es-DO"/>
        </w:rPr>
      </w:pPr>
    </w:p>
    <w:p w:rsidR="000253C1" w:rsidRPr="00342163" w:rsidRDefault="00F31F65" w:rsidP="00342163">
      <w:pPr>
        <w:pStyle w:val="TEXTONEGRO"/>
        <w:spacing w:line="276" w:lineRule="auto"/>
        <w:rPr>
          <w:rFonts w:ascii="Times New Roman" w:hAnsi="Times New Roman" w:cs="Times New Roman"/>
          <w:color w:val="auto"/>
          <w:spacing w:val="-3"/>
          <w:sz w:val="24"/>
          <w:szCs w:val="24"/>
        </w:rPr>
      </w:pPr>
      <w:r>
        <w:rPr>
          <w:rFonts w:ascii="Times New Roman" w:hAnsi="Times New Roman" w:cs="Times New Roman"/>
          <w:color w:val="auto"/>
          <w:spacing w:val="-3"/>
          <w:sz w:val="24"/>
          <w:szCs w:val="24"/>
        </w:rPr>
        <w:t>Los asambleístas fueron informados que, n</w:t>
      </w:r>
      <w:r w:rsidR="000253C1" w:rsidRPr="00342163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ueva vez, el Banco Popular </w:t>
      </w:r>
      <w:r w:rsidR="00342163" w:rsidRPr="00342163">
        <w:rPr>
          <w:rFonts w:ascii="Times New Roman" w:hAnsi="Times New Roman" w:cs="Times New Roman"/>
          <w:color w:val="auto"/>
          <w:spacing w:val="-3"/>
          <w:sz w:val="24"/>
          <w:szCs w:val="24"/>
        </w:rPr>
        <w:t>Dominicano</w:t>
      </w:r>
      <w:r w:rsidR="000253C1" w:rsidRPr="00342163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vio ratificadas sus calificaciones de solvencia </w:t>
      </w:r>
      <w:r w:rsidR="000253C1" w:rsidRPr="00342163">
        <w:rPr>
          <w:rFonts w:ascii="Times New Roman" w:hAnsi="Times New Roman" w:cs="Times New Roman"/>
          <w:color w:val="auto"/>
          <w:spacing w:val="-3"/>
          <w:sz w:val="24"/>
          <w:szCs w:val="24"/>
          <w:lang w:val="es-DO"/>
        </w:rPr>
        <w:t xml:space="preserve">en AA+ </w:t>
      </w:r>
      <w:r w:rsidR="000253C1" w:rsidRPr="00342163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por parte de las agencias de riesgos </w:t>
      </w:r>
      <w:proofErr w:type="spellStart"/>
      <w:r w:rsidR="000253C1" w:rsidRPr="00342163">
        <w:rPr>
          <w:rFonts w:ascii="Times New Roman" w:hAnsi="Times New Roman" w:cs="Times New Roman"/>
          <w:color w:val="auto"/>
          <w:spacing w:val="-3"/>
          <w:sz w:val="24"/>
          <w:szCs w:val="24"/>
        </w:rPr>
        <w:t>Fitch</w:t>
      </w:r>
      <w:proofErr w:type="spellEnd"/>
      <w:r w:rsidR="000253C1" w:rsidRPr="00342163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Ratings y </w:t>
      </w:r>
      <w:proofErr w:type="spellStart"/>
      <w:r w:rsidR="000253C1" w:rsidRPr="00342163">
        <w:rPr>
          <w:rFonts w:ascii="Times New Roman" w:hAnsi="Times New Roman" w:cs="Times New Roman"/>
          <w:color w:val="auto"/>
          <w:spacing w:val="-3"/>
          <w:sz w:val="24"/>
          <w:szCs w:val="24"/>
        </w:rPr>
        <w:t>Feller</w:t>
      </w:r>
      <w:proofErr w:type="spellEnd"/>
      <w:r w:rsidR="000253C1" w:rsidRPr="00342163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proofErr w:type="spellStart"/>
      <w:r w:rsidR="000253C1" w:rsidRPr="00342163">
        <w:rPr>
          <w:rFonts w:ascii="Times New Roman" w:hAnsi="Times New Roman" w:cs="Times New Roman"/>
          <w:color w:val="auto"/>
          <w:spacing w:val="-3"/>
          <w:sz w:val="24"/>
          <w:szCs w:val="24"/>
        </w:rPr>
        <w:t>Rate</w:t>
      </w:r>
      <w:proofErr w:type="spellEnd"/>
      <w:r w:rsidR="000253C1" w:rsidRPr="00342163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, que destacaron el buen posicionamiento </w:t>
      </w:r>
      <w:r>
        <w:rPr>
          <w:rFonts w:ascii="Times New Roman" w:hAnsi="Times New Roman" w:cs="Times New Roman"/>
          <w:color w:val="auto"/>
          <w:spacing w:val="-3"/>
          <w:sz w:val="24"/>
          <w:szCs w:val="24"/>
        </w:rPr>
        <w:t>de la entidad financiera</w:t>
      </w:r>
      <w:r w:rsidR="000253C1" w:rsidRPr="00342163">
        <w:rPr>
          <w:rFonts w:ascii="Times New Roman" w:hAnsi="Times New Roman" w:cs="Times New Roman"/>
          <w:color w:val="auto"/>
          <w:spacing w:val="-3"/>
          <w:sz w:val="24"/>
          <w:szCs w:val="24"/>
        </w:rPr>
        <w:t>, su capacidad de generar negocio y la gestión de riesgo, fortalezas que cuentan con perspectiva de largo plazo.</w:t>
      </w:r>
    </w:p>
    <w:p w:rsidR="00342163" w:rsidRPr="00342163" w:rsidRDefault="00342163" w:rsidP="00342163">
      <w:pPr>
        <w:pStyle w:val="TEXTONEGRO"/>
        <w:spacing w:line="276" w:lineRule="auto"/>
        <w:rPr>
          <w:rFonts w:ascii="Times New Roman" w:hAnsi="Times New Roman" w:cs="Times New Roman"/>
          <w:color w:val="auto"/>
          <w:spacing w:val="-3"/>
          <w:sz w:val="24"/>
          <w:szCs w:val="24"/>
        </w:rPr>
      </w:pPr>
    </w:p>
    <w:p w:rsidR="000253C1" w:rsidRPr="00342163" w:rsidRDefault="000253C1" w:rsidP="00342163">
      <w:pPr>
        <w:pStyle w:val="TEXTONEGRO"/>
        <w:spacing w:line="276" w:lineRule="auto"/>
        <w:rPr>
          <w:rFonts w:ascii="Times New Roman" w:hAnsi="Times New Roman" w:cs="Times New Roman"/>
          <w:spacing w:val="-3"/>
          <w:sz w:val="24"/>
          <w:szCs w:val="24"/>
          <w:lang w:val="es-DO"/>
        </w:rPr>
      </w:pPr>
      <w:r w:rsidRPr="00342163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Por igual, </w:t>
      </w:r>
      <w:r w:rsidRPr="00342163">
        <w:rPr>
          <w:rFonts w:ascii="Times New Roman" w:hAnsi="Times New Roman" w:cs="Times New Roman"/>
          <w:spacing w:val="-3"/>
          <w:sz w:val="24"/>
          <w:szCs w:val="24"/>
          <w:lang w:val="es-DO"/>
        </w:rPr>
        <w:t xml:space="preserve">el Banco Popular, gracias a la confianza de sus clientes y accionistas y la reputación ganada a lo largo de los años, continuó siendo reconocido como la institución financiera más importante y admirada del país, así como </w:t>
      </w:r>
      <w:r w:rsidR="00F31F65">
        <w:rPr>
          <w:rFonts w:ascii="Times New Roman" w:hAnsi="Times New Roman" w:cs="Times New Roman"/>
          <w:spacing w:val="-3"/>
          <w:sz w:val="24"/>
          <w:szCs w:val="24"/>
          <w:lang w:val="es-DO"/>
        </w:rPr>
        <w:t>una de las mejor situadas a nivel regional y entre los 1,000 mejores bancos del mundo</w:t>
      </w:r>
      <w:r w:rsidRPr="00342163">
        <w:rPr>
          <w:rFonts w:ascii="Times New Roman" w:hAnsi="Times New Roman" w:cs="Times New Roman"/>
          <w:spacing w:val="-3"/>
          <w:sz w:val="24"/>
          <w:szCs w:val="24"/>
          <w:lang w:val="es-DO"/>
        </w:rPr>
        <w:t>.</w:t>
      </w:r>
    </w:p>
    <w:p w:rsidR="00F31F65" w:rsidRDefault="00F31F65" w:rsidP="00342163">
      <w:pPr>
        <w:pStyle w:val="Cue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74FB1" w:rsidRPr="000253C1" w:rsidRDefault="00074FB1" w:rsidP="00342163">
      <w:pPr>
        <w:pStyle w:val="Cue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253C1">
        <w:rPr>
          <w:rFonts w:ascii="Times New Roman" w:hAnsi="Times New Roman" w:cs="Times New Roman"/>
          <w:b/>
          <w:bCs/>
          <w:sz w:val="24"/>
          <w:szCs w:val="24"/>
        </w:rPr>
        <w:t>Vicepresidencia Ejecutiva de Relaciones Públicas y Comunicaciones.</w:t>
      </w:r>
    </w:p>
    <w:p w:rsidR="00074FB1" w:rsidRPr="000253C1" w:rsidRDefault="00074FB1" w:rsidP="00342163">
      <w:pPr>
        <w:pStyle w:val="Cuerp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0253C1">
        <w:rPr>
          <w:rFonts w:ascii="Times New Roman" w:hAnsi="Times New Roman" w:cs="Times New Roman"/>
          <w:b/>
          <w:bCs/>
          <w:sz w:val="24"/>
          <w:szCs w:val="24"/>
        </w:rPr>
        <w:t>Grupo Popular, S.A.</w:t>
      </w:r>
    </w:p>
    <w:sectPr w:rsidR="00074FB1" w:rsidRPr="000253C1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20D" w:rsidRDefault="0059320D">
      <w:pPr>
        <w:spacing w:after="0" w:line="240" w:lineRule="auto"/>
      </w:pPr>
      <w:r>
        <w:separator/>
      </w:r>
    </w:p>
  </w:endnote>
  <w:endnote w:type="continuationSeparator" w:id="0">
    <w:p w:rsidR="0059320D" w:rsidRDefault="00593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oSansStd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8475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7C51" w:rsidRDefault="00A1511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190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A7C51" w:rsidRDefault="005932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20D" w:rsidRDefault="0059320D">
      <w:pPr>
        <w:spacing w:after="0" w:line="240" w:lineRule="auto"/>
      </w:pPr>
      <w:r>
        <w:separator/>
      </w:r>
    </w:p>
  </w:footnote>
  <w:footnote w:type="continuationSeparator" w:id="0">
    <w:p w:rsidR="0059320D" w:rsidRDefault="005932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5A3"/>
    <w:rsid w:val="000253C1"/>
    <w:rsid w:val="00037B5B"/>
    <w:rsid w:val="00074FB1"/>
    <w:rsid w:val="00080E8D"/>
    <w:rsid w:val="00124477"/>
    <w:rsid w:val="0014540C"/>
    <w:rsid w:val="00163F5E"/>
    <w:rsid w:val="00222C96"/>
    <w:rsid w:val="00241903"/>
    <w:rsid w:val="002C0F31"/>
    <w:rsid w:val="003242ED"/>
    <w:rsid w:val="003262D7"/>
    <w:rsid w:val="00331F93"/>
    <w:rsid w:val="00342163"/>
    <w:rsid w:val="00383347"/>
    <w:rsid w:val="00410C4E"/>
    <w:rsid w:val="00423A9E"/>
    <w:rsid w:val="00444EC3"/>
    <w:rsid w:val="00450CAA"/>
    <w:rsid w:val="00494003"/>
    <w:rsid w:val="004B5BEB"/>
    <w:rsid w:val="004D4221"/>
    <w:rsid w:val="0059320D"/>
    <w:rsid w:val="00604E57"/>
    <w:rsid w:val="00674F2A"/>
    <w:rsid w:val="00704DAA"/>
    <w:rsid w:val="00775B1D"/>
    <w:rsid w:val="007F126A"/>
    <w:rsid w:val="00843BAF"/>
    <w:rsid w:val="00A14A62"/>
    <w:rsid w:val="00A15118"/>
    <w:rsid w:val="00BC23D5"/>
    <w:rsid w:val="00D355A3"/>
    <w:rsid w:val="00E37950"/>
    <w:rsid w:val="00E50605"/>
    <w:rsid w:val="00F3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7C6D0"/>
  <w15:chartTrackingRefBased/>
  <w15:docId w15:val="{1FFE8CC1-F008-4FA1-B013-1EA1BEF3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4F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74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4F2A"/>
  </w:style>
  <w:style w:type="character" w:styleId="Hyperlink">
    <w:name w:val="Hyperlink"/>
    <w:basedOn w:val="DefaultParagraphFont"/>
    <w:uiPriority w:val="99"/>
    <w:semiHidden/>
    <w:unhideWhenUsed/>
    <w:rsid w:val="00674F2A"/>
    <w:rPr>
      <w:color w:val="0563C1" w:themeColor="hyperlink"/>
      <w:u w:val="single"/>
    </w:rPr>
  </w:style>
  <w:style w:type="paragraph" w:customStyle="1" w:styleId="s8">
    <w:name w:val="s8"/>
    <w:basedOn w:val="Normal"/>
    <w:uiPriority w:val="99"/>
    <w:rsid w:val="00674F2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basedOn w:val="DefaultParagraphFont"/>
    <w:rsid w:val="00674F2A"/>
  </w:style>
  <w:style w:type="paragraph" w:customStyle="1" w:styleId="Cuerpo">
    <w:name w:val="Cuerpo"/>
    <w:rsid w:val="00674F2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val="es-ES_tradnl"/>
    </w:rPr>
  </w:style>
  <w:style w:type="paragraph" w:customStyle="1" w:styleId="TEXTONEGRO">
    <w:name w:val="TEXTO NEGRO"/>
    <w:basedOn w:val="Normal"/>
    <w:uiPriority w:val="99"/>
    <w:rsid w:val="00074FB1"/>
    <w:pPr>
      <w:widowControl w:val="0"/>
      <w:autoSpaceDE w:val="0"/>
      <w:autoSpaceDN w:val="0"/>
      <w:adjustRightInd w:val="0"/>
      <w:spacing w:after="0" w:line="400" w:lineRule="atLeast"/>
      <w:jc w:val="both"/>
      <w:textAlignment w:val="center"/>
    </w:pPr>
    <w:rPr>
      <w:rFonts w:ascii="NeoSansStd-Regular" w:eastAsia="Times New Roman" w:hAnsi="NeoSansStd-Regular" w:cs="NeoSansStd-Regular"/>
      <w:color w:val="00000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martinez@bpd.com.d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marmol@bpd.com.d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rmaldonado@bpd.com.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cordero@bpd.com.d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7BF10-F7A7-43A3-91B0-28B921EC0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BPD</Company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RAINIER ANTONIO MALDONADO TAPIA</dc:creator>
  <cp:keywords/>
  <dc:description/>
  <cp:lastModifiedBy>LUIS ESTEBAN MARTINEZ-MURGA MERINO</cp:lastModifiedBy>
  <cp:revision>2</cp:revision>
  <dcterms:created xsi:type="dcterms:W3CDTF">2019-03-29T13:50:00Z</dcterms:created>
  <dcterms:modified xsi:type="dcterms:W3CDTF">2019-03-29T13:50:00Z</dcterms:modified>
</cp:coreProperties>
</file>